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A6" w:rsidRDefault="004109A6" w:rsidP="004109A6">
      <w:pPr>
        <w:spacing w:line="360" w:lineRule="auto"/>
        <w:jc w:val="center"/>
        <w:rPr>
          <w:rFonts w:ascii="宋体" w:hAnsi="宋体" w:cs="宋体" w:hint="eastAsia"/>
          <w:b/>
          <w:color w:val="3366FF"/>
        </w:rPr>
      </w:pPr>
      <w:r>
        <w:rPr>
          <w:rFonts w:ascii="华文中宋" w:eastAsia="华文中宋" w:hAnsi="华文中宋" w:hint="eastAsia"/>
          <w:sz w:val="30"/>
          <w:szCs w:val="30"/>
        </w:rPr>
        <w:t>EPS数据库介绍</w:t>
      </w:r>
    </w:p>
    <w:p w:rsidR="004109A6" w:rsidRDefault="004109A6" w:rsidP="004109A6">
      <w:pPr>
        <w:spacing w:line="360" w:lineRule="auto"/>
        <w:rPr>
          <w:rFonts w:ascii="宋体" w:hAnsi="宋体" w:cs="宋体" w:hint="eastAsia"/>
          <w:b/>
          <w:color w:val="3366FF"/>
        </w:rPr>
      </w:pPr>
      <w:r>
        <w:rPr>
          <w:rFonts w:ascii="宋体" w:hAnsi="宋体" w:cs="宋体" w:hint="eastAsia"/>
          <w:b/>
          <w:color w:val="3366FF"/>
        </w:rPr>
        <w:t>1.</w:t>
      </w:r>
      <w:r>
        <w:rPr>
          <w:rFonts w:ascii="宋体" w:hAnsi="宋体" w:cs="宋体"/>
          <w:b/>
          <w:color w:val="3366FF"/>
        </w:rPr>
        <w:t>世界宏观经济数据库（World Macro Economy Database）</w:t>
      </w:r>
    </w:p>
    <w:p w:rsidR="004109A6" w:rsidRDefault="004109A6" w:rsidP="004109A6">
      <w:pPr>
        <w:spacing w:line="360" w:lineRule="auto"/>
        <w:ind w:firstLineChars="250" w:firstLine="500"/>
        <w:rPr>
          <w:rFonts w:hint="eastAsia"/>
          <w:sz w:val="20"/>
          <w:szCs w:val="20"/>
        </w:rPr>
      </w:pPr>
      <w:bookmarkStart w:id="0" w:name="OLE_LINK3"/>
      <w:r>
        <w:rPr>
          <w:rFonts w:hint="eastAsia"/>
          <w:sz w:val="20"/>
          <w:szCs w:val="20"/>
        </w:rPr>
        <w:t>世界宏观经济数据库</w:t>
      </w:r>
      <w:bookmarkEnd w:id="0"/>
      <w:r>
        <w:rPr>
          <w:rFonts w:hint="eastAsia"/>
          <w:sz w:val="20"/>
          <w:szCs w:val="20"/>
        </w:rPr>
        <w:t>，数据来源于国际货币基金组织，是用于评估国家总体经济发展水平和经济状况的基础数据库。此数据库提供了世界各国的宏观经济，人均经济指标，国际收支，货币供应，财政收支结构，政府债务状况等方面数据。主要数据指标有：经常项目余额、政府收支余额、国内生产总值、国民储蓄总额、通胀、负债、就业人数、失业率、政府负债总额等。数据起始于</w:t>
      </w:r>
      <w:r>
        <w:rPr>
          <w:rFonts w:hint="eastAsia"/>
          <w:sz w:val="20"/>
          <w:szCs w:val="20"/>
        </w:rPr>
        <w:t>1980</w:t>
      </w:r>
      <w:r>
        <w:rPr>
          <w:rFonts w:hint="eastAsia"/>
          <w:sz w:val="20"/>
          <w:szCs w:val="20"/>
        </w:rPr>
        <w:t>年，年度更新。</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2943"/>
        <w:gridCol w:w="6360"/>
      </w:tblGrid>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b/>
                <w:kern w:val="0"/>
                <w:sz w:val="20"/>
                <w:szCs w:val="20"/>
              </w:rPr>
            </w:pPr>
            <w:r>
              <w:rPr>
                <w:rFonts w:hint="eastAsia"/>
                <w:b/>
                <w:kern w:val="0"/>
                <w:sz w:val="20"/>
                <w:szCs w:val="20"/>
              </w:rPr>
              <w:t>子库情况</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center"/>
              <w:rPr>
                <w:rFonts w:hAnsi="宋体"/>
                <w:b/>
                <w:kern w:val="0"/>
                <w:sz w:val="20"/>
                <w:szCs w:val="20"/>
              </w:rPr>
            </w:pPr>
            <w:r>
              <w:rPr>
                <w:rFonts w:hAnsi="宋体" w:hint="eastAsia"/>
                <w:b/>
                <w:kern w:val="0"/>
                <w:sz w:val="20"/>
                <w:szCs w:val="20"/>
              </w:rPr>
              <w:t>子库介绍</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世界宏观经济数据库（分国家）</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反映近</w:t>
            </w:r>
            <w:r>
              <w:rPr>
                <w:rFonts w:hAnsi="宋体" w:hint="eastAsia"/>
                <w:kern w:val="0"/>
                <w:sz w:val="20"/>
                <w:szCs w:val="20"/>
              </w:rPr>
              <w:t>200</w:t>
            </w:r>
            <w:r>
              <w:rPr>
                <w:rFonts w:hAnsi="宋体" w:hint="eastAsia"/>
                <w:kern w:val="0"/>
                <w:sz w:val="20"/>
                <w:szCs w:val="20"/>
              </w:rPr>
              <w:t>个国家总体经济发展水平和经济状况。</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rFonts w:hint="eastAsia"/>
                <w:kern w:val="0"/>
                <w:sz w:val="20"/>
                <w:szCs w:val="20"/>
              </w:rPr>
            </w:pPr>
            <w:r>
              <w:rPr>
                <w:rFonts w:hAnsi="宋体" w:hint="eastAsia"/>
                <w:color w:val="000000"/>
                <w:sz w:val="20"/>
                <w:szCs w:val="20"/>
              </w:rPr>
              <w:t>世界宏观经济数据库（分组织）</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反映</w:t>
            </w:r>
            <w:r>
              <w:rPr>
                <w:rFonts w:hAnsi="宋体" w:hint="eastAsia"/>
                <w:kern w:val="0"/>
                <w:sz w:val="20"/>
                <w:szCs w:val="20"/>
              </w:rPr>
              <w:t>15</w:t>
            </w:r>
            <w:r>
              <w:rPr>
                <w:rFonts w:hAnsi="宋体" w:hint="eastAsia"/>
                <w:kern w:val="0"/>
                <w:sz w:val="20"/>
                <w:szCs w:val="20"/>
              </w:rPr>
              <w:t>个地区和经济体宏观经济发展情况和各自的商品价格及指数。</w:t>
            </w:r>
          </w:p>
        </w:tc>
      </w:tr>
    </w:tbl>
    <w:p w:rsidR="004109A6" w:rsidRDefault="004109A6" w:rsidP="004109A6">
      <w:pPr>
        <w:spacing w:line="360" w:lineRule="auto"/>
        <w:ind w:firstLineChars="250" w:firstLine="500"/>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161"/>
      </w:tblGrid>
      <w:tr w:rsidR="004109A6" w:rsidTr="00BA2E58">
        <w:trPr>
          <w:trHeight w:val="285"/>
        </w:trPr>
        <w:tc>
          <w:tcPr>
            <w:tcW w:w="2235" w:type="dxa"/>
            <w:vAlign w:val="center"/>
          </w:tcPr>
          <w:p w:rsidR="004109A6" w:rsidRDefault="004109A6" w:rsidP="00BA2E58">
            <w:pPr>
              <w:widowControl/>
              <w:jc w:val="center"/>
              <w:rPr>
                <w:rFonts w:ascii="宋体" w:hAnsi="宋体" w:cs="宋体"/>
                <w:b/>
                <w:kern w:val="0"/>
                <w:sz w:val="20"/>
                <w:szCs w:val="20"/>
              </w:rPr>
            </w:pPr>
            <w:r>
              <w:rPr>
                <w:rFonts w:hAnsi="宋体"/>
                <w:b/>
                <w:kern w:val="0"/>
                <w:sz w:val="20"/>
                <w:szCs w:val="20"/>
              </w:rPr>
              <w:t>维度</w:t>
            </w:r>
            <w:r>
              <w:rPr>
                <w:rFonts w:hAnsi="宋体" w:hint="eastAsia"/>
                <w:b/>
                <w:kern w:val="0"/>
                <w:sz w:val="20"/>
                <w:szCs w:val="20"/>
              </w:rPr>
              <w:t>情况</w:t>
            </w:r>
          </w:p>
        </w:tc>
        <w:tc>
          <w:tcPr>
            <w:tcW w:w="7161" w:type="dxa"/>
            <w:vAlign w:val="center"/>
          </w:tcPr>
          <w:p w:rsidR="004109A6" w:rsidRDefault="004109A6" w:rsidP="00BA2E58">
            <w:pPr>
              <w:widowControl/>
              <w:jc w:val="center"/>
              <w:rPr>
                <w:rFonts w:ascii="宋体" w:hAnsi="宋体" w:cs="宋体"/>
                <w:b/>
                <w:kern w:val="0"/>
                <w:sz w:val="20"/>
                <w:szCs w:val="20"/>
              </w:rPr>
            </w:pPr>
            <w:r>
              <w:rPr>
                <w:rFonts w:hAnsi="宋体" w:hint="eastAsia"/>
                <w:b/>
                <w:kern w:val="0"/>
                <w:sz w:val="20"/>
                <w:szCs w:val="20"/>
              </w:rPr>
              <w:t>维</w:t>
            </w:r>
            <w:proofErr w:type="gramStart"/>
            <w:r>
              <w:rPr>
                <w:rFonts w:hAnsi="宋体" w:hint="eastAsia"/>
                <w:b/>
                <w:kern w:val="0"/>
                <w:sz w:val="20"/>
                <w:szCs w:val="20"/>
              </w:rPr>
              <w:t>度具体</w:t>
            </w:r>
            <w:proofErr w:type="gramEnd"/>
            <w:r>
              <w:rPr>
                <w:rFonts w:hAnsi="宋体"/>
                <w:b/>
                <w:kern w:val="0"/>
                <w:sz w:val="20"/>
                <w:szCs w:val="20"/>
              </w:rPr>
              <w:t>内容</w:t>
            </w:r>
          </w:p>
        </w:tc>
      </w:tr>
      <w:tr w:rsidR="004109A6" w:rsidTr="00BA2E58">
        <w:trPr>
          <w:trHeight w:val="20"/>
        </w:trPr>
        <w:tc>
          <w:tcPr>
            <w:tcW w:w="2235"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Time-</w:t>
            </w:r>
            <w:r>
              <w:rPr>
                <w:rFonts w:ascii="Cambria" w:hAnsi="宋体" w:cs="宋体"/>
                <w:kern w:val="0"/>
                <w:sz w:val="20"/>
                <w:szCs w:val="20"/>
              </w:rPr>
              <w:t>时间</w:t>
            </w:r>
          </w:p>
        </w:tc>
        <w:tc>
          <w:tcPr>
            <w:tcW w:w="7161"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数据起始于1980年。</w:t>
            </w:r>
          </w:p>
        </w:tc>
      </w:tr>
      <w:tr w:rsidR="004109A6" w:rsidTr="00BA2E58">
        <w:trPr>
          <w:trHeight w:val="20"/>
        </w:trPr>
        <w:tc>
          <w:tcPr>
            <w:tcW w:w="2235"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Countries-</w:t>
            </w:r>
            <w:r>
              <w:rPr>
                <w:rFonts w:ascii="Cambria" w:hAnsi="宋体" w:cs="宋体"/>
                <w:kern w:val="0"/>
                <w:sz w:val="20"/>
                <w:szCs w:val="20"/>
              </w:rPr>
              <w:t>国家</w:t>
            </w:r>
          </w:p>
        </w:tc>
        <w:tc>
          <w:tcPr>
            <w:tcW w:w="7161"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包括：全球近200个国家。</w:t>
            </w:r>
          </w:p>
        </w:tc>
      </w:tr>
      <w:tr w:rsidR="004109A6" w:rsidTr="00BA2E58">
        <w:trPr>
          <w:trHeight w:val="20"/>
        </w:trPr>
        <w:tc>
          <w:tcPr>
            <w:tcW w:w="2235"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Group-</w:t>
            </w:r>
            <w:r>
              <w:rPr>
                <w:rFonts w:ascii="Cambria" w:hAnsi="宋体" w:cs="宋体"/>
                <w:kern w:val="0"/>
                <w:sz w:val="20"/>
                <w:szCs w:val="20"/>
              </w:rPr>
              <w:t>组织</w:t>
            </w:r>
          </w:p>
        </w:tc>
        <w:tc>
          <w:tcPr>
            <w:tcW w:w="7161" w:type="dxa"/>
            <w:vAlign w:val="center"/>
          </w:tcPr>
          <w:p w:rsidR="004109A6" w:rsidRDefault="004109A6" w:rsidP="00BA2E58">
            <w:pPr>
              <w:widowControl/>
              <w:jc w:val="left"/>
              <w:rPr>
                <w:rFonts w:ascii="宋体" w:hAnsi="宋体" w:cs="宋体" w:hint="eastAsia"/>
                <w:kern w:val="0"/>
                <w:sz w:val="20"/>
                <w:szCs w:val="20"/>
              </w:rPr>
            </w:pPr>
            <w:r>
              <w:rPr>
                <w:rFonts w:ascii="宋体" w:hAnsi="宋体" w:cs="宋体" w:hint="eastAsia"/>
                <w:kern w:val="0"/>
                <w:sz w:val="20"/>
                <w:szCs w:val="20"/>
              </w:rPr>
              <w:t>包括：发达经济体、欧元区、新兴市场和发展中经济体等。</w:t>
            </w:r>
          </w:p>
        </w:tc>
      </w:tr>
      <w:tr w:rsidR="004109A6" w:rsidTr="00BA2E58">
        <w:trPr>
          <w:trHeight w:val="20"/>
        </w:trPr>
        <w:tc>
          <w:tcPr>
            <w:tcW w:w="2235"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Indicators-</w:t>
            </w:r>
            <w:r>
              <w:rPr>
                <w:rFonts w:ascii="Cambria" w:hAnsi="宋体" w:cs="宋体"/>
                <w:kern w:val="0"/>
                <w:sz w:val="20"/>
                <w:szCs w:val="20"/>
              </w:rPr>
              <w:t>指标</w:t>
            </w:r>
          </w:p>
        </w:tc>
        <w:tc>
          <w:tcPr>
            <w:tcW w:w="7161"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包括：经济、人口、财政、金融、贸易等。</w:t>
            </w:r>
          </w:p>
        </w:tc>
      </w:tr>
    </w:tbl>
    <w:p w:rsidR="004109A6" w:rsidRDefault="004109A6" w:rsidP="004109A6">
      <w:pPr>
        <w:spacing w:line="360" w:lineRule="auto"/>
        <w:ind w:firstLineChars="250" w:firstLine="500"/>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128"/>
      </w:tblGrid>
      <w:tr w:rsidR="004109A6" w:rsidTr="00BA2E58">
        <w:trPr>
          <w:trHeight w:val="20"/>
          <w:tblHeader/>
        </w:trPr>
        <w:tc>
          <w:tcPr>
            <w:tcW w:w="2268" w:type="dxa"/>
            <w:vAlign w:val="center"/>
          </w:tcPr>
          <w:p w:rsidR="004109A6" w:rsidRDefault="004109A6" w:rsidP="00BA2E58">
            <w:pPr>
              <w:widowControl/>
              <w:jc w:val="center"/>
              <w:rPr>
                <w:rFonts w:ascii="time" w:hAnsi="time" w:cs="宋体"/>
                <w:b/>
                <w:kern w:val="0"/>
                <w:sz w:val="20"/>
                <w:szCs w:val="20"/>
              </w:rPr>
            </w:pPr>
            <w:r>
              <w:rPr>
                <w:rFonts w:ascii="time" w:hAnsi="宋体" w:cs="宋体" w:hint="eastAsia"/>
                <w:b/>
                <w:kern w:val="0"/>
                <w:sz w:val="20"/>
                <w:szCs w:val="20"/>
              </w:rPr>
              <w:t>指标大项</w:t>
            </w:r>
          </w:p>
        </w:tc>
        <w:tc>
          <w:tcPr>
            <w:tcW w:w="7128" w:type="dxa"/>
            <w:vAlign w:val="center"/>
          </w:tcPr>
          <w:p w:rsidR="004109A6" w:rsidRDefault="004109A6" w:rsidP="00BA2E58">
            <w:pPr>
              <w:widowControl/>
              <w:jc w:val="center"/>
              <w:rPr>
                <w:rFonts w:ascii="time" w:hAnsi="time" w:cs="宋体"/>
                <w:b/>
                <w:kern w:val="0"/>
                <w:sz w:val="20"/>
                <w:szCs w:val="20"/>
              </w:rPr>
            </w:pPr>
            <w:r>
              <w:rPr>
                <w:rFonts w:ascii="time" w:hAnsi="宋体" w:cs="宋体" w:hint="eastAsia"/>
                <w:b/>
                <w:kern w:val="0"/>
                <w:sz w:val="20"/>
                <w:szCs w:val="20"/>
              </w:rPr>
              <w:t>大项指标包含内容</w:t>
            </w:r>
          </w:p>
        </w:tc>
      </w:tr>
      <w:tr w:rsidR="004109A6" w:rsidTr="00BA2E58">
        <w:trPr>
          <w:trHeight w:val="20"/>
        </w:trPr>
        <w:tc>
          <w:tcPr>
            <w:tcW w:w="2268"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国民核算</w:t>
            </w:r>
          </w:p>
        </w:tc>
        <w:tc>
          <w:tcPr>
            <w:tcW w:w="712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包括：国内生产总值、国内生产总值平减指数、人均国内生产总值、购买力平价、投资占GDP比重、国民储蓄总额占GDP比重。</w:t>
            </w:r>
          </w:p>
        </w:tc>
      </w:tr>
      <w:tr w:rsidR="004109A6" w:rsidTr="00BA2E58">
        <w:trPr>
          <w:trHeight w:val="20"/>
        </w:trPr>
        <w:tc>
          <w:tcPr>
            <w:tcW w:w="2268"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货币</w:t>
            </w:r>
          </w:p>
        </w:tc>
        <w:tc>
          <w:tcPr>
            <w:tcW w:w="712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包括：通胀指数、通胀百分比变化、同业拆借率。</w:t>
            </w:r>
          </w:p>
        </w:tc>
      </w:tr>
      <w:tr w:rsidR="004109A6" w:rsidTr="00BA2E58">
        <w:trPr>
          <w:trHeight w:val="20"/>
        </w:trPr>
        <w:tc>
          <w:tcPr>
            <w:tcW w:w="2268"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贸易</w:t>
            </w:r>
          </w:p>
        </w:tc>
        <w:tc>
          <w:tcPr>
            <w:tcW w:w="712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包括：货物和商品贸易进出口量。</w:t>
            </w:r>
          </w:p>
        </w:tc>
      </w:tr>
      <w:tr w:rsidR="004109A6" w:rsidTr="00BA2E58">
        <w:trPr>
          <w:trHeight w:val="20"/>
        </w:trPr>
        <w:tc>
          <w:tcPr>
            <w:tcW w:w="2268"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人口</w:t>
            </w:r>
          </w:p>
        </w:tc>
        <w:tc>
          <w:tcPr>
            <w:tcW w:w="712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包括：人口、失业率、就业人数。</w:t>
            </w:r>
          </w:p>
        </w:tc>
      </w:tr>
      <w:tr w:rsidR="004109A6" w:rsidTr="00BA2E58">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政府财政</w:t>
            </w:r>
          </w:p>
        </w:tc>
        <w:tc>
          <w:tcPr>
            <w:tcW w:w="712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包括：一般政府收入，一般政府支出，政府结构平衡以及政府负债等。</w:t>
            </w:r>
          </w:p>
        </w:tc>
      </w:tr>
      <w:tr w:rsidR="004109A6" w:rsidTr="00BA2E58">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hint="eastAsia"/>
                <w:kern w:val="0"/>
                <w:sz w:val="20"/>
                <w:szCs w:val="20"/>
              </w:rPr>
            </w:pPr>
            <w:r>
              <w:rPr>
                <w:rFonts w:ascii="宋体" w:hAnsi="宋体" w:cs="宋体" w:hint="eastAsia"/>
                <w:kern w:val="0"/>
                <w:sz w:val="20"/>
                <w:szCs w:val="20"/>
              </w:rPr>
              <w:t>国际收支平衡</w:t>
            </w:r>
          </w:p>
        </w:tc>
        <w:tc>
          <w:tcPr>
            <w:tcW w:w="712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hint="eastAsia"/>
                <w:kern w:val="0"/>
                <w:sz w:val="20"/>
                <w:szCs w:val="20"/>
              </w:rPr>
            </w:pPr>
            <w:r>
              <w:rPr>
                <w:rFonts w:ascii="宋体" w:hAnsi="宋体" w:cs="宋体" w:hint="eastAsia"/>
                <w:kern w:val="0"/>
                <w:sz w:val="20"/>
                <w:szCs w:val="20"/>
              </w:rPr>
              <w:t>包括：经常项目余额、货物和服务进出口、金融账户、直接净投资、储备改变等。</w:t>
            </w:r>
          </w:p>
        </w:tc>
      </w:tr>
      <w:tr w:rsidR="004109A6" w:rsidTr="00BA2E58">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外债</w:t>
            </w:r>
          </w:p>
        </w:tc>
        <w:tc>
          <w:tcPr>
            <w:tcW w:w="712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包括：总外债、服务债务总额、服务债务总额利息、服务债务总额分期偿还。</w:t>
            </w:r>
          </w:p>
        </w:tc>
      </w:tr>
      <w:tr w:rsidR="004109A6" w:rsidTr="00BA2E58">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商品价格指数</w:t>
            </w:r>
          </w:p>
        </w:tc>
        <w:tc>
          <w:tcPr>
            <w:tcW w:w="712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包括：燃料非颜料价格指数，工业投入商品价格指数、能源价格指数、食品价格指数、农业原材料价格指数、金属价格指数。</w:t>
            </w:r>
          </w:p>
        </w:tc>
      </w:tr>
      <w:tr w:rsidR="004109A6" w:rsidTr="00BA2E58">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商品价格</w:t>
            </w:r>
          </w:p>
        </w:tc>
        <w:tc>
          <w:tcPr>
            <w:tcW w:w="7128"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包括：能源商品价格、食品商品价格、农业原材料商品价格、金属商品价格。</w:t>
            </w:r>
          </w:p>
        </w:tc>
      </w:tr>
    </w:tbl>
    <w:p w:rsidR="004109A6" w:rsidRPr="004109A6" w:rsidRDefault="004109A6" w:rsidP="004109A6">
      <w:pPr>
        <w:spacing w:line="360" w:lineRule="auto"/>
        <w:rPr>
          <w:rFonts w:ascii="宋体" w:hAnsi="宋体" w:cs="宋体"/>
          <w:b/>
          <w:color w:val="3366FF"/>
        </w:rPr>
      </w:pPr>
    </w:p>
    <w:p w:rsidR="004109A6" w:rsidRDefault="004109A6" w:rsidP="004109A6">
      <w:pPr>
        <w:spacing w:line="360" w:lineRule="auto"/>
        <w:rPr>
          <w:rFonts w:ascii="宋体" w:hAnsi="宋体" w:cs="宋体" w:hint="eastAsia"/>
          <w:b/>
          <w:color w:val="3366FF"/>
        </w:rPr>
      </w:pPr>
      <w:r>
        <w:rPr>
          <w:rFonts w:ascii="宋体" w:hAnsi="宋体" w:cs="宋体" w:hint="eastAsia"/>
          <w:b/>
          <w:color w:val="3366FF"/>
        </w:rPr>
        <w:t>2</w:t>
      </w:r>
      <w:r>
        <w:rPr>
          <w:rFonts w:ascii="宋体" w:hAnsi="宋体" w:cs="宋体"/>
          <w:b/>
          <w:color w:val="3366FF"/>
        </w:rPr>
        <w:t xml:space="preserve">. </w:t>
      </w:r>
      <w:r>
        <w:rPr>
          <w:rFonts w:ascii="宋体" w:hAnsi="宋体" w:cs="宋体" w:hint="eastAsia"/>
          <w:b/>
          <w:color w:val="3366FF"/>
        </w:rPr>
        <w:t>世界主要经济体数据库</w:t>
      </w:r>
      <w:r>
        <w:rPr>
          <w:rFonts w:ascii="宋体" w:hAnsi="宋体" w:cs="宋体"/>
          <w:b/>
          <w:color w:val="3366FF"/>
        </w:rPr>
        <w:t>（</w:t>
      </w:r>
      <w:r>
        <w:rPr>
          <w:rFonts w:ascii="宋体" w:hAnsi="宋体" w:cs="宋体" w:hint="eastAsia"/>
          <w:b/>
          <w:color w:val="3366FF"/>
        </w:rPr>
        <w:t>World Major Economies Database【原：欧亚经济发展数据库】</w:t>
      </w:r>
    </w:p>
    <w:p w:rsidR="004109A6" w:rsidRDefault="004109A6" w:rsidP="004109A6">
      <w:pPr>
        <w:spacing w:before="50" w:after="50" w:line="360" w:lineRule="auto"/>
        <w:ind w:firstLineChars="200" w:firstLine="400"/>
        <w:rPr>
          <w:rFonts w:hint="eastAsia"/>
          <w:sz w:val="20"/>
          <w:szCs w:val="20"/>
        </w:rPr>
      </w:pPr>
      <w:bookmarkStart w:id="1" w:name="OLE_LINK4"/>
      <w:r>
        <w:rPr>
          <w:rFonts w:hint="eastAsia"/>
          <w:sz w:val="20"/>
          <w:szCs w:val="20"/>
        </w:rPr>
        <w:t>欧亚经济发展数据库</w:t>
      </w:r>
      <w:bookmarkEnd w:id="1"/>
      <w:r>
        <w:rPr>
          <w:rFonts w:hint="eastAsia"/>
          <w:sz w:val="20"/>
          <w:szCs w:val="20"/>
        </w:rPr>
        <w:t>，数据来源于经济合作与发展组织，是用于分析组织成员国的经济发展状况的权威数据库。此数据库提供了成员国国家的生产、消费、需求、价格、财政、对外贸易和收支状况等领域的数据。主要指标涵盖：教育、能源、环境、全球化、指数、劳动力、价格、生产与收益、人口与移民、公共财政、生活质量、科学与技术等。数据起始于</w:t>
      </w:r>
      <w:r>
        <w:rPr>
          <w:rFonts w:hint="eastAsia"/>
          <w:sz w:val="20"/>
          <w:szCs w:val="20"/>
        </w:rPr>
        <w:t>1970</w:t>
      </w:r>
      <w:r>
        <w:rPr>
          <w:rFonts w:hint="eastAsia"/>
          <w:sz w:val="20"/>
          <w:szCs w:val="20"/>
        </w:rPr>
        <w:t>年，年度更新。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7308"/>
      </w:tblGrid>
      <w:tr w:rsidR="004109A6" w:rsidTr="00BA2E58">
        <w:trPr>
          <w:trHeight w:val="285"/>
        </w:trPr>
        <w:tc>
          <w:tcPr>
            <w:tcW w:w="2088" w:type="dxa"/>
            <w:vAlign w:val="center"/>
          </w:tcPr>
          <w:p w:rsidR="004109A6" w:rsidRDefault="004109A6" w:rsidP="00BA2E58">
            <w:pPr>
              <w:widowControl/>
              <w:jc w:val="center"/>
              <w:rPr>
                <w:rFonts w:ascii="宋体" w:hAnsi="宋体" w:cs="宋体"/>
                <w:b/>
                <w:kern w:val="0"/>
                <w:sz w:val="20"/>
                <w:szCs w:val="20"/>
              </w:rPr>
            </w:pPr>
            <w:r>
              <w:rPr>
                <w:rFonts w:hAnsi="宋体"/>
                <w:b/>
                <w:kern w:val="0"/>
                <w:sz w:val="20"/>
                <w:szCs w:val="20"/>
              </w:rPr>
              <w:lastRenderedPageBreak/>
              <w:t>维度</w:t>
            </w:r>
            <w:r>
              <w:rPr>
                <w:rFonts w:hAnsi="宋体" w:hint="eastAsia"/>
                <w:b/>
                <w:kern w:val="0"/>
                <w:sz w:val="20"/>
                <w:szCs w:val="20"/>
              </w:rPr>
              <w:t>情况</w:t>
            </w:r>
          </w:p>
        </w:tc>
        <w:tc>
          <w:tcPr>
            <w:tcW w:w="7308" w:type="dxa"/>
            <w:vAlign w:val="center"/>
          </w:tcPr>
          <w:p w:rsidR="004109A6" w:rsidRDefault="004109A6" w:rsidP="00BA2E58">
            <w:pPr>
              <w:widowControl/>
              <w:jc w:val="center"/>
              <w:rPr>
                <w:rFonts w:ascii="宋体" w:hAnsi="宋体" w:cs="宋体"/>
                <w:b/>
                <w:kern w:val="0"/>
                <w:sz w:val="20"/>
                <w:szCs w:val="20"/>
              </w:rPr>
            </w:pPr>
            <w:r>
              <w:rPr>
                <w:rFonts w:hAnsi="宋体" w:hint="eastAsia"/>
                <w:b/>
                <w:kern w:val="0"/>
                <w:sz w:val="20"/>
                <w:szCs w:val="20"/>
              </w:rPr>
              <w:t>维</w:t>
            </w:r>
            <w:proofErr w:type="gramStart"/>
            <w:r>
              <w:rPr>
                <w:rFonts w:hAnsi="宋体" w:hint="eastAsia"/>
                <w:b/>
                <w:kern w:val="0"/>
                <w:sz w:val="20"/>
                <w:szCs w:val="20"/>
              </w:rPr>
              <w:t>度具体</w:t>
            </w:r>
            <w:proofErr w:type="gramEnd"/>
            <w:r>
              <w:rPr>
                <w:rFonts w:hAnsi="宋体"/>
                <w:b/>
                <w:kern w:val="0"/>
                <w:sz w:val="20"/>
                <w:szCs w:val="20"/>
              </w:rPr>
              <w:t>内容</w:t>
            </w:r>
          </w:p>
        </w:tc>
      </w:tr>
      <w:tr w:rsidR="004109A6" w:rsidTr="00BA2E58">
        <w:trPr>
          <w:trHeight w:val="20"/>
        </w:trPr>
        <w:tc>
          <w:tcPr>
            <w:tcW w:w="2088"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Time-</w:t>
            </w:r>
            <w:r>
              <w:rPr>
                <w:rFonts w:ascii="Cambria" w:hAnsi="宋体" w:cs="宋体"/>
                <w:kern w:val="0"/>
                <w:sz w:val="20"/>
                <w:szCs w:val="20"/>
              </w:rPr>
              <w:t>时间</w:t>
            </w:r>
          </w:p>
        </w:tc>
        <w:tc>
          <w:tcPr>
            <w:tcW w:w="730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数据起始于1970年。</w:t>
            </w:r>
          </w:p>
        </w:tc>
      </w:tr>
      <w:tr w:rsidR="004109A6" w:rsidTr="00BA2E58">
        <w:trPr>
          <w:trHeight w:val="20"/>
        </w:trPr>
        <w:tc>
          <w:tcPr>
            <w:tcW w:w="2088"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Indicators-</w:t>
            </w:r>
            <w:r>
              <w:rPr>
                <w:rFonts w:ascii="Cambria" w:hAnsi="宋体" w:cs="宋体"/>
                <w:kern w:val="0"/>
                <w:sz w:val="20"/>
                <w:szCs w:val="20"/>
              </w:rPr>
              <w:t>指标</w:t>
            </w:r>
          </w:p>
        </w:tc>
        <w:tc>
          <w:tcPr>
            <w:tcW w:w="730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包括：教育、能源、环境、全球化、指数、价格、公共财政、生活质量、科技、劳动力、人口和移民、生产和收入等。</w:t>
            </w:r>
          </w:p>
        </w:tc>
      </w:tr>
      <w:tr w:rsidR="004109A6" w:rsidTr="00BA2E58">
        <w:trPr>
          <w:trHeight w:val="20"/>
        </w:trPr>
        <w:tc>
          <w:tcPr>
            <w:tcW w:w="2088" w:type="dxa"/>
            <w:vAlign w:val="center"/>
          </w:tcPr>
          <w:p w:rsidR="004109A6" w:rsidRDefault="004109A6" w:rsidP="00BA2E58">
            <w:pPr>
              <w:widowControl/>
              <w:rPr>
                <w:rFonts w:ascii="Cambria" w:hAnsi="Cambria" w:cs="宋体"/>
                <w:kern w:val="0"/>
                <w:sz w:val="20"/>
                <w:szCs w:val="20"/>
              </w:rPr>
            </w:pPr>
            <w:r>
              <w:rPr>
                <w:rFonts w:ascii="Cambria" w:hAnsi="Cambria" w:cs="宋体"/>
                <w:kern w:val="0"/>
                <w:sz w:val="20"/>
                <w:szCs w:val="20"/>
              </w:rPr>
              <w:t>Countries-</w:t>
            </w:r>
            <w:r>
              <w:rPr>
                <w:rFonts w:ascii="Cambria" w:hAnsi="宋体" w:cs="宋体"/>
                <w:kern w:val="0"/>
                <w:sz w:val="20"/>
                <w:szCs w:val="20"/>
              </w:rPr>
              <w:t>国家</w:t>
            </w:r>
          </w:p>
        </w:tc>
        <w:tc>
          <w:tcPr>
            <w:tcW w:w="7308"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包括：经合组织国家、非经合组织国家。</w:t>
            </w:r>
          </w:p>
        </w:tc>
      </w:tr>
    </w:tbl>
    <w:p w:rsidR="004109A6" w:rsidRDefault="004109A6" w:rsidP="004109A6">
      <w:pPr>
        <w:spacing w:line="360" w:lineRule="auto"/>
        <w:ind w:firstLineChars="200" w:firstLine="400"/>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303"/>
      </w:tblGrid>
      <w:tr w:rsidR="004109A6" w:rsidTr="00BA2E58">
        <w:trPr>
          <w:trHeight w:val="20"/>
          <w:tblHeader/>
        </w:trPr>
        <w:tc>
          <w:tcPr>
            <w:tcW w:w="2093" w:type="dxa"/>
            <w:vAlign w:val="center"/>
          </w:tcPr>
          <w:p w:rsidR="004109A6" w:rsidRDefault="004109A6" w:rsidP="00BA2E58">
            <w:pPr>
              <w:widowControl/>
              <w:jc w:val="center"/>
              <w:rPr>
                <w:rFonts w:ascii="time" w:hAnsi="time" w:cs="宋体"/>
                <w:b/>
                <w:kern w:val="0"/>
                <w:sz w:val="20"/>
                <w:szCs w:val="20"/>
              </w:rPr>
            </w:pPr>
            <w:r>
              <w:rPr>
                <w:rFonts w:ascii="time" w:hAnsi="宋体" w:cs="宋体" w:hint="eastAsia"/>
                <w:b/>
                <w:kern w:val="0"/>
                <w:sz w:val="20"/>
                <w:szCs w:val="20"/>
              </w:rPr>
              <w:t>指标大项</w:t>
            </w:r>
          </w:p>
        </w:tc>
        <w:tc>
          <w:tcPr>
            <w:tcW w:w="7303" w:type="dxa"/>
            <w:vAlign w:val="center"/>
          </w:tcPr>
          <w:p w:rsidR="004109A6" w:rsidRDefault="004109A6" w:rsidP="00BA2E58">
            <w:pPr>
              <w:widowControl/>
              <w:jc w:val="center"/>
              <w:rPr>
                <w:rFonts w:ascii="time" w:hAnsi="time" w:cs="宋体"/>
                <w:b/>
                <w:kern w:val="0"/>
                <w:sz w:val="20"/>
                <w:szCs w:val="20"/>
              </w:rPr>
            </w:pPr>
            <w:r>
              <w:rPr>
                <w:rFonts w:ascii="time" w:hAnsi="宋体" w:cs="宋体" w:hint="eastAsia"/>
                <w:b/>
                <w:kern w:val="0"/>
                <w:sz w:val="20"/>
                <w:szCs w:val="20"/>
              </w:rPr>
              <w:t>大项指标包含内容</w:t>
            </w:r>
          </w:p>
        </w:tc>
      </w:tr>
      <w:tr w:rsidR="004109A6" w:rsidTr="00BA2E58">
        <w:trPr>
          <w:trHeight w:val="20"/>
        </w:trPr>
        <w:tc>
          <w:tcPr>
            <w:tcW w:w="2093"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教育</w:t>
            </w:r>
          </w:p>
        </w:tc>
        <w:tc>
          <w:tcPr>
            <w:tcW w:w="7303"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包括：产出、资源等。</w:t>
            </w:r>
          </w:p>
        </w:tc>
      </w:tr>
      <w:tr w:rsidR="004109A6" w:rsidTr="00BA2E58">
        <w:trPr>
          <w:trHeight w:val="20"/>
        </w:trPr>
        <w:tc>
          <w:tcPr>
            <w:tcW w:w="2093"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能源</w:t>
            </w:r>
          </w:p>
        </w:tc>
        <w:tc>
          <w:tcPr>
            <w:tcW w:w="7303"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包括：能源生产和价格、能源需求等。</w:t>
            </w:r>
          </w:p>
        </w:tc>
      </w:tr>
      <w:tr w:rsidR="004109A6" w:rsidTr="00BA2E58">
        <w:trPr>
          <w:trHeight w:val="20"/>
        </w:trPr>
        <w:tc>
          <w:tcPr>
            <w:tcW w:w="2093"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环境</w:t>
            </w:r>
          </w:p>
        </w:tc>
        <w:tc>
          <w:tcPr>
            <w:tcW w:w="7303"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包括：空气和陆地、水资源和自然资源等。</w:t>
            </w:r>
          </w:p>
        </w:tc>
      </w:tr>
      <w:tr w:rsidR="004109A6" w:rsidTr="00BA2E58">
        <w:trPr>
          <w:trHeight w:val="20"/>
        </w:trPr>
        <w:tc>
          <w:tcPr>
            <w:tcW w:w="2093" w:type="dxa"/>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全球化</w:t>
            </w:r>
          </w:p>
        </w:tc>
        <w:tc>
          <w:tcPr>
            <w:tcW w:w="7303" w:type="dxa"/>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包括：对外直接投资和跨国企业、贸易等。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劳动力</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包括：就业和工作时间、失业等。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人口和移民</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包括：国际移民、人口等。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价格</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包括：价格、劳动力成本和利率、购买力平价和汇率等。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生产和收入</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包括：经济结构、收入储蓄和投资、生产、生产力等。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公共财政</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包括：农业支持和国际援助、政府赤字与政府负债、公共社会支出、其他公共支出、税收等。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生活质量</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包括：卫生、安全、贫困与收入不均、社会等。</w:t>
            </w:r>
          </w:p>
        </w:tc>
      </w:tr>
      <w:tr w:rsidR="004109A6" w:rsidTr="00BA2E58">
        <w:trPr>
          <w:trHeight w:val="20"/>
        </w:trPr>
        <w:tc>
          <w:tcPr>
            <w:tcW w:w="209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center"/>
              <w:rPr>
                <w:rFonts w:ascii="宋体" w:hAnsi="宋体" w:cs="宋体"/>
                <w:kern w:val="0"/>
                <w:sz w:val="20"/>
                <w:szCs w:val="20"/>
              </w:rPr>
            </w:pPr>
            <w:r>
              <w:rPr>
                <w:rFonts w:ascii="宋体" w:hAnsi="宋体" w:cs="宋体" w:hint="eastAsia"/>
                <w:kern w:val="0"/>
                <w:sz w:val="20"/>
                <w:szCs w:val="20"/>
              </w:rPr>
              <w:t>科学与技术</w:t>
            </w:r>
          </w:p>
        </w:tc>
        <w:tc>
          <w:tcPr>
            <w:tcW w:w="7303" w:type="dxa"/>
            <w:tcBorders>
              <w:top w:val="single" w:sz="4" w:space="0" w:color="auto"/>
              <w:left w:val="single" w:sz="4" w:space="0" w:color="auto"/>
              <w:bottom w:val="single" w:sz="4" w:space="0" w:color="auto"/>
              <w:right w:val="single" w:sz="4" w:space="0" w:color="auto"/>
            </w:tcBorders>
            <w:vAlign w:val="center"/>
          </w:tcPr>
          <w:p w:rsidR="004109A6" w:rsidRDefault="004109A6" w:rsidP="00BA2E58">
            <w:pPr>
              <w:widowControl/>
              <w:jc w:val="left"/>
              <w:rPr>
                <w:rFonts w:ascii="宋体" w:hAnsi="宋体" w:cs="宋体"/>
                <w:kern w:val="0"/>
                <w:sz w:val="20"/>
                <w:szCs w:val="20"/>
              </w:rPr>
            </w:pPr>
            <w:r>
              <w:rPr>
                <w:rFonts w:ascii="宋体" w:hAnsi="宋体" w:cs="宋体" w:hint="eastAsia"/>
                <w:kern w:val="0"/>
                <w:sz w:val="20"/>
                <w:szCs w:val="20"/>
              </w:rPr>
              <w:t>包括：信息与交流，研究与开发等。</w:t>
            </w:r>
          </w:p>
        </w:tc>
      </w:tr>
    </w:tbl>
    <w:p w:rsidR="004109A6" w:rsidRPr="004109A6" w:rsidRDefault="004109A6" w:rsidP="004109A6">
      <w:pPr>
        <w:spacing w:line="360" w:lineRule="auto"/>
        <w:rPr>
          <w:rFonts w:ascii="宋体" w:hAnsi="宋体" w:cs="宋体"/>
          <w:b/>
          <w:color w:val="3366FF"/>
        </w:rPr>
      </w:pPr>
    </w:p>
    <w:p w:rsidR="004109A6" w:rsidRDefault="004109A6" w:rsidP="004109A6">
      <w:pPr>
        <w:spacing w:line="360" w:lineRule="auto"/>
        <w:rPr>
          <w:rFonts w:ascii="宋体" w:hAnsi="宋体" w:cs="宋体"/>
          <w:b/>
          <w:color w:val="3366FF"/>
        </w:rPr>
      </w:pPr>
      <w:r>
        <w:rPr>
          <w:rFonts w:ascii="宋体" w:hAnsi="宋体" w:cs="宋体" w:hint="eastAsia"/>
          <w:b/>
          <w:color w:val="3366FF"/>
        </w:rPr>
        <w:t>3</w:t>
      </w:r>
      <w:r>
        <w:rPr>
          <w:rFonts w:ascii="宋体" w:hAnsi="宋体" w:cs="宋体"/>
          <w:b/>
          <w:color w:val="3366FF"/>
        </w:rPr>
        <w:t>. 中国宏观经济数据库（China Macro Economy Database）</w:t>
      </w:r>
    </w:p>
    <w:p w:rsidR="004109A6" w:rsidRDefault="004109A6" w:rsidP="004109A6">
      <w:pPr>
        <w:spacing w:line="360" w:lineRule="auto"/>
        <w:ind w:firstLineChars="250" w:firstLine="500"/>
        <w:rPr>
          <w:rFonts w:hint="eastAsia"/>
          <w:sz w:val="20"/>
          <w:szCs w:val="20"/>
        </w:rPr>
      </w:pPr>
      <w:bookmarkStart w:id="2" w:name="OLE_LINK5"/>
      <w:r>
        <w:rPr>
          <w:rFonts w:hint="eastAsia"/>
          <w:sz w:val="20"/>
          <w:szCs w:val="20"/>
        </w:rPr>
        <w:t>中国宏观经济数据库</w:t>
      </w:r>
      <w:bookmarkEnd w:id="2"/>
      <w:r>
        <w:rPr>
          <w:rFonts w:hint="eastAsia"/>
          <w:sz w:val="20"/>
          <w:szCs w:val="20"/>
        </w:rPr>
        <w:t>，数据来源于国家统计局，是用于研究和分析中国经济发展的状况以及人民生活水平的基础数据库。包括宏观经济年度数据、季度数据、月度数据并分别包含综合、分地区、分行业</w:t>
      </w:r>
      <w:r>
        <w:rPr>
          <w:rFonts w:hint="eastAsia"/>
          <w:sz w:val="20"/>
          <w:szCs w:val="20"/>
        </w:rPr>
        <w:t>3</w:t>
      </w:r>
      <w:r>
        <w:rPr>
          <w:rFonts w:hint="eastAsia"/>
          <w:sz w:val="20"/>
          <w:szCs w:val="20"/>
        </w:rPr>
        <w:t>个子库。主要指标涵盖：国民经济核算、人口、就业人员和职工工资、固定资产投资、能源、财政、价格指数、人民生活、城市概况、环境保护、农业、工业、建筑业、运输和邮电、国内贸易、对外经济贸易、旅游、教育和科技、文化体育和卫生等方面。数据起始于</w:t>
      </w:r>
      <w:r>
        <w:rPr>
          <w:rFonts w:hint="eastAsia"/>
          <w:sz w:val="20"/>
          <w:szCs w:val="20"/>
        </w:rPr>
        <w:t>1995</w:t>
      </w:r>
      <w:r>
        <w:rPr>
          <w:rFonts w:hint="eastAsia"/>
          <w:sz w:val="20"/>
          <w:szCs w:val="20"/>
        </w:rPr>
        <w:t>年，年、季、月度更新。</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2943"/>
        <w:gridCol w:w="6360"/>
      </w:tblGrid>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b/>
                <w:kern w:val="0"/>
                <w:sz w:val="20"/>
                <w:szCs w:val="20"/>
              </w:rPr>
            </w:pPr>
            <w:r>
              <w:rPr>
                <w:rFonts w:hint="eastAsia"/>
                <w:b/>
                <w:kern w:val="0"/>
                <w:sz w:val="20"/>
                <w:szCs w:val="20"/>
              </w:rPr>
              <w:t>子库情况</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center"/>
              <w:rPr>
                <w:rFonts w:hAnsi="宋体"/>
                <w:b/>
                <w:kern w:val="0"/>
                <w:sz w:val="20"/>
                <w:szCs w:val="20"/>
              </w:rPr>
            </w:pPr>
            <w:r>
              <w:rPr>
                <w:rFonts w:hAnsi="宋体" w:hint="eastAsia"/>
                <w:b/>
                <w:kern w:val="0"/>
                <w:sz w:val="20"/>
                <w:szCs w:val="20"/>
              </w:rPr>
              <w:t>子库介绍</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（年度综合）</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全国</w:t>
            </w:r>
            <w:r>
              <w:rPr>
                <w:rFonts w:hint="eastAsia"/>
                <w:color w:val="000000"/>
                <w:sz w:val="20"/>
                <w:szCs w:val="20"/>
              </w:rPr>
              <w:t>经济和社会发展</w:t>
            </w:r>
            <w:r>
              <w:rPr>
                <w:rFonts w:hAnsi="宋体" w:hint="eastAsia"/>
                <w:kern w:val="0"/>
                <w:sz w:val="20"/>
                <w:szCs w:val="20"/>
              </w:rPr>
              <w:t>方面的年度数据。</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（年度分地区）</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31</w:t>
            </w:r>
            <w:r>
              <w:rPr>
                <w:rFonts w:hAnsi="宋体" w:hint="eastAsia"/>
                <w:kern w:val="0"/>
                <w:sz w:val="20"/>
                <w:szCs w:val="20"/>
              </w:rPr>
              <w:t>个省自治区直辖市、港澳台地区、中国主要城市</w:t>
            </w:r>
            <w:r>
              <w:rPr>
                <w:rFonts w:hint="eastAsia"/>
                <w:color w:val="000000"/>
                <w:sz w:val="20"/>
                <w:szCs w:val="20"/>
              </w:rPr>
              <w:t>经济和社会发展</w:t>
            </w:r>
            <w:r>
              <w:rPr>
                <w:rFonts w:hAnsi="宋体" w:hint="eastAsia"/>
                <w:kern w:val="0"/>
                <w:sz w:val="20"/>
                <w:szCs w:val="20"/>
              </w:rPr>
              <w:t>方面的年度数据。</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（年度分行业）</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全国、</w:t>
            </w:r>
            <w:r>
              <w:rPr>
                <w:rFonts w:hAnsi="宋体" w:hint="eastAsia"/>
                <w:kern w:val="0"/>
                <w:sz w:val="20"/>
                <w:szCs w:val="20"/>
              </w:rPr>
              <w:t>31</w:t>
            </w:r>
            <w:r>
              <w:rPr>
                <w:rFonts w:hAnsi="宋体" w:hint="eastAsia"/>
                <w:kern w:val="0"/>
                <w:sz w:val="20"/>
                <w:szCs w:val="20"/>
              </w:rPr>
              <w:t>个省自治区直辖市</w:t>
            </w:r>
            <w:r>
              <w:rPr>
                <w:rFonts w:hAnsi="宋体" w:hint="eastAsia"/>
                <w:kern w:val="0"/>
                <w:sz w:val="20"/>
                <w:szCs w:val="20"/>
              </w:rPr>
              <w:t>200</w:t>
            </w:r>
            <w:r>
              <w:rPr>
                <w:rFonts w:hAnsi="宋体" w:hint="eastAsia"/>
                <w:kern w:val="0"/>
                <w:sz w:val="20"/>
                <w:szCs w:val="20"/>
              </w:rPr>
              <w:t>多个国民经济行业</w:t>
            </w:r>
            <w:r>
              <w:rPr>
                <w:rFonts w:hint="eastAsia"/>
                <w:color w:val="000000"/>
                <w:sz w:val="20"/>
                <w:szCs w:val="20"/>
              </w:rPr>
              <w:t>经济和社会发展</w:t>
            </w:r>
            <w:r>
              <w:rPr>
                <w:rFonts w:hAnsi="宋体" w:hint="eastAsia"/>
                <w:kern w:val="0"/>
                <w:sz w:val="20"/>
                <w:szCs w:val="20"/>
              </w:rPr>
              <w:t>方面的年度数据。</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（季度综合）</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全国</w:t>
            </w:r>
            <w:r>
              <w:rPr>
                <w:rFonts w:hint="eastAsia"/>
                <w:color w:val="000000"/>
                <w:sz w:val="20"/>
                <w:szCs w:val="20"/>
              </w:rPr>
              <w:t>经济和社会发展</w:t>
            </w:r>
            <w:r>
              <w:rPr>
                <w:rFonts w:hAnsi="宋体" w:hint="eastAsia"/>
                <w:kern w:val="0"/>
                <w:sz w:val="20"/>
                <w:szCs w:val="20"/>
              </w:rPr>
              <w:t>方面的季度数据。</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（季度分地区）</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31</w:t>
            </w:r>
            <w:r>
              <w:rPr>
                <w:rFonts w:hAnsi="宋体" w:hint="eastAsia"/>
                <w:kern w:val="0"/>
                <w:sz w:val="20"/>
                <w:szCs w:val="20"/>
              </w:rPr>
              <w:t>个省自治区直辖市、</w:t>
            </w:r>
            <w:r>
              <w:rPr>
                <w:rFonts w:hAnsi="宋体" w:hint="eastAsia"/>
                <w:kern w:val="0"/>
                <w:sz w:val="20"/>
                <w:szCs w:val="20"/>
              </w:rPr>
              <w:t>35</w:t>
            </w:r>
            <w:r>
              <w:rPr>
                <w:rFonts w:hAnsi="宋体" w:hint="eastAsia"/>
                <w:kern w:val="0"/>
                <w:sz w:val="20"/>
                <w:szCs w:val="20"/>
              </w:rPr>
              <w:t>个大中城市、</w:t>
            </w:r>
            <w:r>
              <w:rPr>
                <w:rFonts w:hAnsi="宋体" w:hint="eastAsia"/>
                <w:kern w:val="0"/>
                <w:sz w:val="20"/>
                <w:szCs w:val="20"/>
              </w:rPr>
              <w:t>70</w:t>
            </w:r>
            <w:r>
              <w:rPr>
                <w:rFonts w:hAnsi="宋体" w:hint="eastAsia"/>
                <w:kern w:val="0"/>
                <w:sz w:val="20"/>
                <w:szCs w:val="20"/>
              </w:rPr>
              <w:t>个大中城市</w:t>
            </w:r>
            <w:r>
              <w:rPr>
                <w:rFonts w:hint="eastAsia"/>
                <w:color w:val="000000"/>
                <w:sz w:val="20"/>
                <w:szCs w:val="20"/>
              </w:rPr>
              <w:t>经济和社会发展</w:t>
            </w:r>
            <w:r>
              <w:rPr>
                <w:rFonts w:hAnsi="宋体" w:hint="eastAsia"/>
                <w:kern w:val="0"/>
                <w:sz w:val="20"/>
                <w:szCs w:val="20"/>
              </w:rPr>
              <w:t>方面的季度数据。</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lastRenderedPageBreak/>
              <w:t>（季度分行业）</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lastRenderedPageBreak/>
              <w:t>全国</w:t>
            </w:r>
            <w:r>
              <w:rPr>
                <w:rFonts w:hAnsi="宋体" w:hint="eastAsia"/>
                <w:kern w:val="0"/>
                <w:sz w:val="20"/>
                <w:szCs w:val="20"/>
              </w:rPr>
              <w:t>80</w:t>
            </w:r>
            <w:r>
              <w:rPr>
                <w:rFonts w:hAnsi="宋体" w:hint="eastAsia"/>
                <w:kern w:val="0"/>
                <w:sz w:val="20"/>
                <w:szCs w:val="20"/>
              </w:rPr>
              <w:t>多个国民经济行业的就业工资、景气指数季度数据。</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lastRenderedPageBreak/>
              <w:t>中国宏观经济数据库</w:t>
            </w:r>
          </w:p>
          <w:p w:rsidR="004109A6" w:rsidRDefault="004109A6" w:rsidP="00BA2E58">
            <w:pPr>
              <w:widowControl/>
              <w:jc w:val="center"/>
              <w:rPr>
                <w:kern w:val="0"/>
                <w:sz w:val="20"/>
                <w:szCs w:val="20"/>
              </w:rPr>
            </w:pPr>
            <w:r>
              <w:rPr>
                <w:rFonts w:hint="eastAsia"/>
                <w:kern w:val="0"/>
                <w:sz w:val="20"/>
                <w:szCs w:val="20"/>
              </w:rPr>
              <w:t>（月度综合）</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全国</w:t>
            </w:r>
            <w:r>
              <w:rPr>
                <w:rFonts w:hint="eastAsia"/>
                <w:color w:val="000000"/>
                <w:sz w:val="20"/>
                <w:szCs w:val="20"/>
              </w:rPr>
              <w:t>经济和社会发展</w:t>
            </w:r>
            <w:r>
              <w:rPr>
                <w:rFonts w:hAnsi="宋体" w:hint="eastAsia"/>
                <w:kern w:val="0"/>
                <w:sz w:val="20"/>
                <w:szCs w:val="20"/>
              </w:rPr>
              <w:t>方面的月度数据。</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（月度分地区）</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31</w:t>
            </w:r>
            <w:r>
              <w:rPr>
                <w:rFonts w:hAnsi="宋体" w:hint="eastAsia"/>
                <w:kern w:val="0"/>
                <w:sz w:val="20"/>
                <w:szCs w:val="20"/>
              </w:rPr>
              <w:t>个省自治区直辖市、</w:t>
            </w:r>
            <w:r>
              <w:rPr>
                <w:rFonts w:hAnsi="宋体" w:hint="eastAsia"/>
                <w:kern w:val="0"/>
                <w:sz w:val="20"/>
                <w:szCs w:val="20"/>
              </w:rPr>
              <w:t>35</w:t>
            </w:r>
            <w:r>
              <w:rPr>
                <w:rFonts w:hAnsi="宋体" w:hint="eastAsia"/>
                <w:kern w:val="0"/>
                <w:sz w:val="20"/>
                <w:szCs w:val="20"/>
              </w:rPr>
              <w:t>（</w:t>
            </w:r>
            <w:r>
              <w:rPr>
                <w:rFonts w:hAnsi="宋体" w:hint="eastAsia"/>
                <w:kern w:val="0"/>
                <w:sz w:val="20"/>
                <w:szCs w:val="20"/>
              </w:rPr>
              <w:t>36</w:t>
            </w:r>
            <w:r>
              <w:rPr>
                <w:rFonts w:hAnsi="宋体" w:hint="eastAsia"/>
                <w:kern w:val="0"/>
                <w:sz w:val="20"/>
                <w:szCs w:val="20"/>
              </w:rPr>
              <w:t>）</w:t>
            </w:r>
            <w:proofErr w:type="gramStart"/>
            <w:r>
              <w:rPr>
                <w:rFonts w:hAnsi="宋体" w:hint="eastAsia"/>
                <w:kern w:val="0"/>
                <w:sz w:val="20"/>
                <w:szCs w:val="20"/>
              </w:rPr>
              <w:t>个</w:t>
            </w:r>
            <w:proofErr w:type="gramEnd"/>
            <w:r>
              <w:rPr>
                <w:rFonts w:hAnsi="宋体" w:hint="eastAsia"/>
                <w:kern w:val="0"/>
                <w:sz w:val="20"/>
                <w:szCs w:val="20"/>
              </w:rPr>
              <w:t>大中城市、</w:t>
            </w:r>
            <w:r>
              <w:rPr>
                <w:rFonts w:hAnsi="宋体" w:hint="eastAsia"/>
                <w:kern w:val="0"/>
                <w:sz w:val="20"/>
                <w:szCs w:val="20"/>
              </w:rPr>
              <w:t>70</w:t>
            </w:r>
            <w:r>
              <w:rPr>
                <w:rFonts w:hAnsi="宋体" w:hint="eastAsia"/>
                <w:kern w:val="0"/>
                <w:sz w:val="20"/>
                <w:szCs w:val="20"/>
              </w:rPr>
              <w:t>个大中城市、</w:t>
            </w:r>
            <w:r>
              <w:rPr>
                <w:rFonts w:hAnsi="宋体" w:hint="eastAsia"/>
                <w:kern w:val="0"/>
                <w:sz w:val="20"/>
                <w:szCs w:val="20"/>
              </w:rPr>
              <w:t>15</w:t>
            </w:r>
            <w:r>
              <w:rPr>
                <w:rFonts w:hAnsi="宋体" w:hint="eastAsia"/>
                <w:kern w:val="0"/>
                <w:sz w:val="20"/>
                <w:szCs w:val="20"/>
              </w:rPr>
              <w:t>个副省级城市</w:t>
            </w:r>
            <w:r>
              <w:rPr>
                <w:rFonts w:hint="eastAsia"/>
                <w:color w:val="000000"/>
                <w:sz w:val="20"/>
                <w:szCs w:val="20"/>
              </w:rPr>
              <w:t>经济和社会发展</w:t>
            </w:r>
            <w:r>
              <w:rPr>
                <w:rFonts w:hAnsi="宋体" w:hint="eastAsia"/>
                <w:kern w:val="0"/>
                <w:sz w:val="20"/>
                <w:szCs w:val="20"/>
              </w:rPr>
              <w:t>方面的月度数据</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jc w:val="center"/>
              <w:rPr>
                <w:rFonts w:hint="eastAsia"/>
                <w:kern w:val="0"/>
                <w:sz w:val="20"/>
                <w:szCs w:val="20"/>
              </w:rPr>
            </w:pPr>
            <w:r>
              <w:rPr>
                <w:rFonts w:hint="eastAsia"/>
                <w:kern w:val="0"/>
                <w:sz w:val="20"/>
                <w:szCs w:val="20"/>
              </w:rPr>
              <w:t>中国宏观经济数据库</w:t>
            </w:r>
          </w:p>
          <w:p w:rsidR="004109A6" w:rsidRDefault="004109A6" w:rsidP="00BA2E58">
            <w:pPr>
              <w:widowControl/>
              <w:jc w:val="center"/>
              <w:rPr>
                <w:kern w:val="0"/>
                <w:sz w:val="20"/>
                <w:szCs w:val="20"/>
              </w:rPr>
            </w:pPr>
            <w:r>
              <w:rPr>
                <w:rFonts w:hint="eastAsia"/>
                <w:kern w:val="0"/>
                <w:sz w:val="20"/>
                <w:szCs w:val="20"/>
              </w:rPr>
              <w:t>（月度分行业）</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全国</w:t>
            </w:r>
            <w:r>
              <w:rPr>
                <w:rFonts w:hAnsi="宋体" w:hint="eastAsia"/>
                <w:kern w:val="0"/>
                <w:sz w:val="20"/>
                <w:szCs w:val="20"/>
              </w:rPr>
              <w:t>80</w:t>
            </w:r>
            <w:r>
              <w:rPr>
                <w:rFonts w:hAnsi="宋体" w:hint="eastAsia"/>
                <w:kern w:val="0"/>
                <w:sz w:val="20"/>
                <w:szCs w:val="20"/>
              </w:rPr>
              <w:t>多个国民经济行业的工业、对外贸易、固定资产投资、价格指数月度数据。</w:t>
            </w:r>
          </w:p>
        </w:tc>
      </w:tr>
    </w:tbl>
    <w:p w:rsidR="004109A6" w:rsidRDefault="004109A6" w:rsidP="004109A6">
      <w:pPr>
        <w:spacing w:line="360" w:lineRule="auto"/>
        <w:ind w:firstLineChars="250" w:firstLine="500"/>
        <w:rPr>
          <w:rFonts w:hint="eastAsia"/>
          <w:sz w:val="20"/>
          <w:szCs w:val="20"/>
        </w:rPr>
      </w:pP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2943"/>
        <w:gridCol w:w="6360"/>
      </w:tblGrid>
      <w:tr w:rsidR="004109A6" w:rsidTr="00BA2E58">
        <w:trPr>
          <w:trHeight w:val="315"/>
        </w:trPr>
        <w:tc>
          <w:tcPr>
            <w:tcW w:w="2943" w:type="dxa"/>
            <w:vAlign w:val="center"/>
          </w:tcPr>
          <w:p w:rsidR="004109A6" w:rsidRDefault="004109A6" w:rsidP="00BA2E58">
            <w:pPr>
              <w:widowControl/>
              <w:jc w:val="center"/>
              <w:rPr>
                <w:b/>
                <w:kern w:val="0"/>
                <w:sz w:val="20"/>
                <w:szCs w:val="20"/>
              </w:rPr>
            </w:pPr>
            <w:r>
              <w:rPr>
                <w:rFonts w:hAnsi="宋体"/>
                <w:b/>
                <w:kern w:val="0"/>
                <w:sz w:val="20"/>
                <w:szCs w:val="20"/>
              </w:rPr>
              <w:t>维度</w:t>
            </w:r>
            <w:r>
              <w:rPr>
                <w:rFonts w:hAnsi="宋体" w:hint="eastAsia"/>
                <w:b/>
                <w:kern w:val="0"/>
                <w:sz w:val="20"/>
                <w:szCs w:val="20"/>
              </w:rPr>
              <w:t>情况</w:t>
            </w:r>
          </w:p>
        </w:tc>
        <w:tc>
          <w:tcPr>
            <w:tcW w:w="6360" w:type="dxa"/>
            <w:vAlign w:val="center"/>
          </w:tcPr>
          <w:p w:rsidR="004109A6" w:rsidRDefault="004109A6" w:rsidP="00BA2E58">
            <w:pPr>
              <w:widowControl/>
              <w:jc w:val="center"/>
              <w:rPr>
                <w:b/>
                <w:kern w:val="0"/>
                <w:sz w:val="20"/>
                <w:szCs w:val="20"/>
              </w:rPr>
            </w:pPr>
            <w:r>
              <w:rPr>
                <w:rFonts w:hAnsi="宋体" w:hint="eastAsia"/>
                <w:b/>
                <w:kern w:val="0"/>
                <w:sz w:val="20"/>
                <w:szCs w:val="20"/>
              </w:rPr>
              <w:t>维</w:t>
            </w:r>
            <w:proofErr w:type="gramStart"/>
            <w:r>
              <w:rPr>
                <w:rFonts w:hAnsi="宋体" w:hint="eastAsia"/>
                <w:b/>
                <w:kern w:val="0"/>
                <w:sz w:val="20"/>
                <w:szCs w:val="20"/>
              </w:rPr>
              <w:t>度具体</w:t>
            </w:r>
            <w:proofErr w:type="gramEnd"/>
            <w:r>
              <w:rPr>
                <w:rFonts w:hAnsi="宋体"/>
                <w:b/>
                <w:kern w:val="0"/>
                <w:sz w:val="20"/>
                <w:szCs w:val="20"/>
              </w:rPr>
              <w:t>内容</w:t>
            </w:r>
          </w:p>
        </w:tc>
      </w:tr>
      <w:tr w:rsidR="004109A6" w:rsidTr="00BA2E58">
        <w:trPr>
          <w:trHeight w:val="22"/>
        </w:trPr>
        <w:tc>
          <w:tcPr>
            <w:tcW w:w="2943" w:type="dxa"/>
            <w:vAlign w:val="center"/>
          </w:tcPr>
          <w:p w:rsidR="004109A6" w:rsidRDefault="004109A6" w:rsidP="00BA2E58">
            <w:pPr>
              <w:widowControl/>
              <w:rPr>
                <w:rFonts w:ascii="Cambria" w:hAnsi="Cambria"/>
                <w:kern w:val="0"/>
                <w:sz w:val="20"/>
                <w:szCs w:val="20"/>
              </w:rPr>
            </w:pPr>
            <w:r>
              <w:rPr>
                <w:rFonts w:ascii="Cambria" w:hAnsi="Cambria"/>
                <w:kern w:val="0"/>
                <w:sz w:val="20"/>
                <w:szCs w:val="20"/>
              </w:rPr>
              <w:t>Time-</w:t>
            </w:r>
            <w:r>
              <w:rPr>
                <w:rFonts w:ascii="Cambria" w:hAnsi="Cambria"/>
                <w:kern w:val="0"/>
                <w:sz w:val="20"/>
                <w:szCs w:val="20"/>
              </w:rPr>
              <w:t>时间</w:t>
            </w:r>
          </w:p>
        </w:tc>
        <w:tc>
          <w:tcPr>
            <w:tcW w:w="6360" w:type="dxa"/>
            <w:vAlign w:val="center"/>
          </w:tcPr>
          <w:p w:rsidR="004109A6" w:rsidRDefault="004109A6" w:rsidP="00BA2E58">
            <w:pPr>
              <w:widowControl/>
              <w:jc w:val="left"/>
              <w:rPr>
                <w:kern w:val="0"/>
                <w:sz w:val="20"/>
                <w:szCs w:val="20"/>
              </w:rPr>
            </w:pPr>
            <w:r>
              <w:rPr>
                <w:rFonts w:hAnsi="宋体" w:hint="eastAsia"/>
                <w:kern w:val="0"/>
                <w:sz w:val="20"/>
                <w:szCs w:val="20"/>
              </w:rPr>
              <w:t>年度</w:t>
            </w:r>
            <w:r>
              <w:rPr>
                <w:rFonts w:hAnsi="宋体"/>
                <w:kern w:val="0"/>
                <w:sz w:val="20"/>
                <w:szCs w:val="20"/>
              </w:rPr>
              <w:t>数据起始于</w:t>
            </w:r>
            <w:r>
              <w:rPr>
                <w:rFonts w:hint="eastAsia"/>
                <w:kern w:val="0"/>
                <w:sz w:val="20"/>
                <w:szCs w:val="20"/>
              </w:rPr>
              <w:t>1995</w:t>
            </w:r>
            <w:r>
              <w:rPr>
                <w:rFonts w:hint="eastAsia"/>
                <w:kern w:val="0"/>
                <w:sz w:val="20"/>
                <w:szCs w:val="20"/>
              </w:rPr>
              <w:t>年，季度数据起始于</w:t>
            </w:r>
            <w:r>
              <w:rPr>
                <w:rFonts w:hint="eastAsia"/>
                <w:kern w:val="0"/>
                <w:sz w:val="20"/>
                <w:szCs w:val="20"/>
              </w:rPr>
              <w:t>2004</w:t>
            </w:r>
            <w:r>
              <w:rPr>
                <w:rFonts w:hint="eastAsia"/>
                <w:kern w:val="0"/>
                <w:sz w:val="20"/>
                <w:szCs w:val="20"/>
              </w:rPr>
              <w:t>年</w:t>
            </w:r>
            <w:r>
              <w:rPr>
                <w:rFonts w:hint="eastAsia"/>
                <w:kern w:val="0"/>
                <w:sz w:val="20"/>
                <w:szCs w:val="20"/>
              </w:rPr>
              <w:t>1</w:t>
            </w:r>
            <w:r>
              <w:rPr>
                <w:rFonts w:hint="eastAsia"/>
                <w:kern w:val="0"/>
                <w:sz w:val="20"/>
                <w:szCs w:val="20"/>
              </w:rPr>
              <w:t>季度，月度数据起始于</w:t>
            </w:r>
            <w:r>
              <w:rPr>
                <w:rFonts w:hint="eastAsia"/>
                <w:kern w:val="0"/>
                <w:sz w:val="20"/>
                <w:szCs w:val="20"/>
              </w:rPr>
              <w:t>2004</w:t>
            </w:r>
            <w:r>
              <w:rPr>
                <w:rFonts w:hint="eastAsia"/>
                <w:kern w:val="0"/>
                <w:sz w:val="20"/>
                <w:szCs w:val="20"/>
              </w:rPr>
              <w:t>年</w:t>
            </w:r>
            <w:r>
              <w:rPr>
                <w:rFonts w:hint="eastAsia"/>
                <w:kern w:val="0"/>
                <w:sz w:val="20"/>
                <w:szCs w:val="20"/>
              </w:rPr>
              <w:t>1</w:t>
            </w:r>
            <w:r>
              <w:rPr>
                <w:rFonts w:hint="eastAsia"/>
                <w:kern w:val="0"/>
                <w:sz w:val="20"/>
                <w:szCs w:val="20"/>
              </w:rPr>
              <w:t>月。</w:t>
            </w:r>
          </w:p>
        </w:tc>
      </w:tr>
      <w:tr w:rsidR="004109A6" w:rsidTr="00BA2E58">
        <w:trPr>
          <w:trHeight w:val="22"/>
        </w:trPr>
        <w:tc>
          <w:tcPr>
            <w:tcW w:w="2943" w:type="dxa"/>
            <w:vAlign w:val="center"/>
          </w:tcPr>
          <w:p w:rsidR="004109A6" w:rsidRDefault="004109A6" w:rsidP="00BA2E58">
            <w:pPr>
              <w:widowControl/>
              <w:rPr>
                <w:rFonts w:ascii="Cambria" w:hAnsi="Cambria"/>
                <w:kern w:val="0"/>
                <w:sz w:val="20"/>
                <w:szCs w:val="20"/>
              </w:rPr>
            </w:pPr>
            <w:r>
              <w:rPr>
                <w:rFonts w:ascii="Cambria" w:hAnsi="Cambria"/>
                <w:kern w:val="0"/>
                <w:sz w:val="20"/>
                <w:szCs w:val="20"/>
              </w:rPr>
              <w:t>Countries-</w:t>
            </w:r>
            <w:r>
              <w:rPr>
                <w:rFonts w:ascii="Cambria"/>
                <w:kern w:val="0"/>
                <w:sz w:val="20"/>
                <w:szCs w:val="20"/>
              </w:rPr>
              <w:t>地区</w:t>
            </w:r>
          </w:p>
        </w:tc>
        <w:tc>
          <w:tcPr>
            <w:tcW w:w="6360" w:type="dxa"/>
            <w:vAlign w:val="center"/>
          </w:tcPr>
          <w:p w:rsidR="004109A6" w:rsidRDefault="004109A6" w:rsidP="00BA2E58">
            <w:pPr>
              <w:widowControl/>
              <w:jc w:val="left"/>
              <w:rPr>
                <w:kern w:val="0"/>
                <w:sz w:val="20"/>
                <w:szCs w:val="20"/>
              </w:rPr>
            </w:pPr>
            <w:r>
              <w:rPr>
                <w:rFonts w:hAnsi="宋体"/>
                <w:kern w:val="0"/>
                <w:sz w:val="20"/>
                <w:szCs w:val="20"/>
              </w:rPr>
              <w:t>包括：</w:t>
            </w:r>
            <w:r>
              <w:rPr>
                <w:rFonts w:hAnsi="宋体" w:hint="eastAsia"/>
                <w:kern w:val="0"/>
                <w:sz w:val="20"/>
                <w:szCs w:val="20"/>
              </w:rPr>
              <w:t>全国、</w:t>
            </w:r>
            <w:r>
              <w:rPr>
                <w:rFonts w:hAnsi="宋体" w:hint="eastAsia"/>
                <w:kern w:val="0"/>
                <w:sz w:val="20"/>
                <w:szCs w:val="20"/>
              </w:rPr>
              <w:t>31</w:t>
            </w:r>
            <w:r>
              <w:rPr>
                <w:rFonts w:hAnsi="宋体" w:hint="eastAsia"/>
                <w:kern w:val="0"/>
                <w:sz w:val="20"/>
                <w:szCs w:val="20"/>
              </w:rPr>
              <w:t>个省自治区直辖市、</w:t>
            </w:r>
            <w:r>
              <w:rPr>
                <w:rFonts w:hAnsi="宋体" w:hint="eastAsia"/>
                <w:kern w:val="0"/>
                <w:sz w:val="20"/>
                <w:szCs w:val="20"/>
              </w:rPr>
              <w:t>35</w:t>
            </w:r>
            <w:r>
              <w:rPr>
                <w:rFonts w:hAnsi="宋体" w:hint="eastAsia"/>
                <w:kern w:val="0"/>
                <w:sz w:val="20"/>
                <w:szCs w:val="20"/>
              </w:rPr>
              <w:t>（</w:t>
            </w:r>
            <w:r>
              <w:rPr>
                <w:rFonts w:hAnsi="宋体" w:hint="eastAsia"/>
                <w:kern w:val="0"/>
                <w:sz w:val="20"/>
                <w:szCs w:val="20"/>
              </w:rPr>
              <w:t>36</w:t>
            </w:r>
            <w:r>
              <w:rPr>
                <w:rFonts w:hAnsi="宋体" w:hint="eastAsia"/>
                <w:kern w:val="0"/>
                <w:sz w:val="20"/>
                <w:szCs w:val="20"/>
              </w:rPr>
              <w:t>）</w:t>
            </w:r>
            <w:proofErr w:type="gramStart"/>
            <w:r>
              <w:rPr>
                <w:rFonts w:hAnsi="宋体" w:hint="eastAsia"/>
                <w:kern w:val="0"/>
                <w:sz w:val="20"/>
                <w:szCs w:val="20"/>
              </w:rPr>
              <w:t>个</w:t>
            </w:r>
            <w:proofErr w:type="gramEnd"/>
            <w:r>
              <w:rPr>
                <w:rFonts w:hAnsi="宋体" w:hint="eastAsia"/>
                <w:kern w:val="0"/>
                <w:sz w:val="20"/>
                <w:szCs w:val="20"/>
              </w:rPr>
              <w:t>大中城市、</w:t>
            </w:r>
            <w:r>
              <w:rPr>
                <w:rFonts w:hAnsi="宋体" w:hint="eastAsia"/>
                <w:kern w:val="0"/>
                <w:sz w:val="20"/>
                <w:szCs w:val="20"/>
              </w:rPr>
              <w:t>70</w:t>
            </w:r>
            <w:r>
              <w:rPr>
                <w:rFonts w:hAnsi="宋体" w:hint="eastAsia"/>
                <w:kern w:val="0"/>
                <w:sz w:val="20"/>
                <w:szCs w:val="20"/>
              </w:rPr>
              <w:t>个大中城市、</w:t>
            </w:r>
            <w:r>
              <w:rPr>
                <w:rFonts w:hAnsi="宋体" w:hint="eastAsia"/>
                <w:kern w:val="0"/>
                <w:sz w:val="20"/>
                <w:szCs w:val="20"/>
              </w:rPr>
              <w:t>15</w:t>
            </w:r>
            <w:r>
              <w:rPr>
                <w:rFonts w:hAnsi="宋体" w:hint="eastAsia"/>
                <w:kern w:val="0"/>
                <w:sz w:val="20"/>
                <w:szCs w:val="20"/>
              </w:rPr>
              <w:t>个副省级城市、港澳台地区。</w:t>
            </w:r>
          </w:p>
        </w:tc>
      </w:tr>
      <w:tr w:rsidR="004109A6" w:rsidTr="00BA2E58">
        <w:trPr>
          <w:trHeight w:val="22"/>
        </w:trPr>
        <w:tc>
          <w:tcPr>
            <w:tcW w:w="2943" w:type="dxa"/>
            <w:vAlign w:val="center"/>
          </w:tcPr>
          <w:p w:rsidR="004109A6" w:rsidRDefault="004109A6" w:rsidP="00BA2E58">
            <w:pPr>
              <w:widowControl/>
              <w:rPr>
                <w:rFonts w:ascii="Cambria" w:hAnsi="Cambria"/>
                <w:kern w:val="0"/>
                <w:sz w:val="20"/>
                <w:szCs w:val="20"/>
              </w:rPr>
            </w:pPr>
            <w:r>
              <w:rPr>
                <w:rFonts w:ascii="Cambria" w:hAnsi="Cambria"/>
                <w:kern w:val="0"/>
                <w:sz w:val="20"/>
                <w:szCs w:val="20"/>
              </w:rPr>
              <w:t>Numeric-</w:t>
            </w:r>
            <w:r>
              <w:rPr>
                <w:rFonts w:ascii="Cambria"/>
                <w:kern w:val="0"/>
                <w:sz w:val="20"/>
                <w:szCs w:val="20"/>
              </w:rPr>
              <w:t>数值</w:t>
            </w:r>
          </w:p>
        </w:tc>
        <w:tc>
          <w:tcPr>
            <w:tcW w:w="6360" w:type="dxa"/>
            <w:vAlign w:val="center"/>
          </w:tcPr>
          <w:p w:rsidR="004109A6" w:rsidRDefault="004109A6" w:rsidP="00BA2E58">
            <w:pPr>
              <w:widowControl/>
              <w:jc w:val="left"/>
              <w:rPr>
                <w:rFonts w:hAnsi="宋体"/>
                <w:kern w:val="0"/>
                <w:sz w:val="20"/>
                <w:szCs w:val="20"/>
              </w:rPr>
            </w:pPr>
            <w:r>
              <w:rPr>
                <w:rFonts w:hAnsi="宋体" w:hint="eastAsia"/>
                <w:kern w:val="0"/>
                <w:sz w:val="20"/>
                <w:szCs w:val="20"/>
              </w:rPr>
              <w:t>包括：本期数、本期累计数。</w:t>
            </w:r>
          </w:p>
        </w:tc>
      </w:tr>
      <w:tr w:rsidR="004109A6" w:rsidTr="00BA2E58">
        <w:trPr>
          <w:trHeight w:val="22"/>
        </w:trPr>
        <w:tc>
          <w:tcPr>
            <w:tcW w:w="2943" w:type="dxa"/>
            <w:tcBorders>
              <w:top w:val="single" w:sz="6" w:space="0" w:color="auto"/>
              <w:left w:val="single" w:sz="2" w:space="0" w:color="auto"/>
              <w:bottom w:val="single" w:sz="6" w:space="0" w:color="auto"/>
              <w:right w:val="single" w:sz="6" w:space="0" w:color="auto"/>
            </w:tcBorders>
            <w:vAlign w:val="center"/>
          </w:tcPr>
          <w:p w:rsidR="004109A6" w:rsidRDefault="004109A6" w:rsidP="00BA2E58">
            <w:pPr>
              <w:widowControl/>
              <w:rPr>
                <w:rFonts w:ascii="Cambria" w:hAnsi="Cambria"/>
                <w:kern w:val="0"/>
                <w:sz w:val="20"/>
                <w:szCs w:val="20"/>
              </w:rPr>
            </w:pPr>
            <w:r>
              <w:rPr>
                <w:rFonts w:ascii="Cambria" w:hAnsi="Cambria"/>
                <w:kern w:val="0"/>
                <w:sz w:val="20"/>
                <w:szCs w:val="20"/>
              </w:rPr>
              <w:t>Indicators-</w:t>
            </w:r>
            <w:r>
              <w:rPr>
                <w:rFonts w:ascii="Cambria"/>
                <w:kern w:val="0"/>
                <w:sz w:val="20"/>
                <w:szCs w:val="20"/>
              </w:rPr>
              <w:t>指标</w:t>
            </w:r>
          </w:p>
        </w:tc>
        <w:tc>
          <w:tcPr>
            <w:tcW w:w="6360" w:type="dxa"/>
            <w:tcBorders>
              <w:top w:val="single" w:sz="6" w:space="0" w:color="auto"/>
              <w:left w:val="single" w:sz="6" w:space="0" w:color="auto"/>
              <w:bottom w:val="single" w:sz="6"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kern w:val="0"/>
                <w:sz w:val="20"/>
                <w:szCs w:val="20"/>
              </w:rPr>
              <w:t>包括：</w:t>
            </w:r>
            <w:r>
              <w:rPr>
                <w:rFonts w:hAnsi="宋体" w:hint="eastAsia"/>
                <w:kern w:val="0"/>
                <w:sz w:val="20"/>
                <w:szCs w:val="20"/>
              </w:rPr>
              <w:t>国民经济核算、人口、就业人员和职工工资、固定资产投资、对外经济贸易、能源、财政、价格指数、人民生活、城市概况、资源与环境、农业、工业、建筑业、运输和邮电、国内贸易、金融、教育和科技、文化体育和卫生、社会管理、社会服务、社会保障及其他、景气指数。</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rPr>
                <w:rFonts w:ascii="Cambria" w:hAnsi="Cambria"/>
                <w:kern w:val="0"/>
                <w:sz w:val="20"/>
                <w:szCs w:val="20"/>
              </w:rPr>
            </w:pPr>
            <w:r>
              <w:rPr>
                <w:rFonts w:ascii="Cambria" w:hAnsi="Cambria"/>
                <w:kern w:val="0"/>
                <w:sz w:val="20"/>
                <w:szCs w:val="20"/>
              </w:rPr>
              <w:t>Industries-</w:t>
            </w:r>
            <w:r>
              <w:rPr>
                <w:rFonts w:ascii="Cambria"/>
                <w:kern w:val="0"/>
                <w:sz w:val="20"/>
                <w:szCs w:val="20"/>
              </w:rPr>
              <w:t>行业</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w:t>
            </w:r>
            <w:r>
              <w:rPr>
                <w:rFonts w:hAnsi="宋体" w:hint="eastAsia"/>
                <w:kern w:val="0"/>
                <w:sz w:val="20"/>
                <w:szCs w:val="20"/>
              </w:rPr>
              <w:t>200</w:t>
            </w:r>
            <w:r>
              <w:rPr>
                <w:rFonts w:hAnsi="宋体" w:hint="eastAsia"/>
                <w:kern w:val="0"/>
                <w:sz w:val="20"/>
                <w:szCs w:val="20"/>
              </w:rPr>
              <w:t>多个国民经济行业。</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rFonts w:hAnsi="宋体"/>
                <w:b/>
                <w:kern w:val="0"/>
                <w:sz w:val="20"/>
                <w:szCs w:val="20"/>
              </w:rPr>
            </w:pPr>
            <w:r>
              <w:rPr>
                <w:rFonts w:hAnsi="宋体" w:hint="eastAsia"/>
                <w:b/>
                <w:kern w:val="0"/>
                <w:sz w:val="20"/>
                <w:szCs w:val="20"/>
              </w:rPr>
              <w:t>指标大项</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center"/>
              <w:rPr>
                <w:rFonts w:hAnsi="宋体"/>
                <w:b/>
                <w:kern w:val="0"/>
                <w:sz w:val="20"/>
                <w:szCs w:val="20"/>
              </w:rPr>
            </w:pPr>
            <w:r>
              <w:rPr>
                <w:rFonts w:hAnsi="宋体" w:hint="eastAsia"/>
                <w:b/>
                <w:kern w:val="0"/>
                <w:sz w:val="20"/>
                <w:szCs w:val="20"/>
              </w:rPr>
              <w:t>大项指标包含内容</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国民经济核算</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包括：国内生产总值、国内生产总值构成、国内生产总值指数、贡献率和拉动率、支出法国内生产总值、居民消费水平、国际收支平衡表、资金流量表等。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人口</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包括：全国人口统计、人口抽样调查统计、人口普查数据汇总等。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就业人员和职工工资</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就业人员数、就业人员工资总额与指数、职工人数、职工工资总额与指数、国有及国有控股企业就业人数与职工工资、职工介绍工作情况、失业人数及失业率、按受教育程度分的城镇失业原因构成、按失业原因分的城镇失业人员受教育程度构成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固定资产投资</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包括：全社会固定资产投资、基本建设投资情况、更新改造投资、城镇固定资产投资、农村农户固定资产投资、房地产开发企业、商品房屋销售情况、主要产品建设规模及新增生产能力等。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对外经济贸易</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包括：人民币汇率、进出口贸易、利用外资情况、对外经济合作等。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能源</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包括：能源生产、能源消费、能源平衡表数据、能源系数和能耗指标等。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财政</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包括：国家财政收支总体情况、国家财政收入、国家财政支出、国家债务等。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价格指数</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各种价格定基指数、居民消费价格指数、商品零售价格指数、工业品出厂价格指数、固定资产投资价格指数、农业生产资料价格指数、农产品生产价格指数、农产品收购价格分类指数、农村工业品零售价格指数、工农业商品综合比价指数、房地产价格指数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人民生活</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包括：人民生活基本状况、城镇居民基本生活状况、农村居民家庭基本情况等。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城市概况</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包括：沿海开放城市、沿海开放城市、经济特区城市、经济特区城市、地级及以上城市、城市公用事业、全国城市数目汇总等。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lastRenderedPageBreak/>
              <w:t>资源与环境</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包括：环境污染与治理综合、资源储量、生活环境、生态环境、自然灾害及防治、环境污染与治理等。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农业</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农村基层组织和农业基本情况、主要农牧渔业生产状况、农林牧渔业总产值及指数、农村水电、灌溉与水利设施建设、农村居民家庭拥有固定资产、主要农产品人均占有量、农林牧渔从业者人均主要农产品生产量、平均每人出售农畜及水产品、受灾面积和成灾面积、国有农场基本情况、农村居民家庭土地经营情况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工业</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包括：工业企业综合统计、规模以上工业企业主要经济指标、国有及国有控股企业主要经济指标、“三资”企业主要经济指标、大中型企业主要经济指标、私营工业企业主要指标、工业产品产量等。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建筑业</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建筑业企业主要经济指标、按营业范围或职能分建筑业企业主要经济指标、建筑业技术装备情况、建筑业企业签订合同和承包工程完成情况、建筑业企业资产负债情况、建筑业企业盈利情况、建筑业企业工程质量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运输和邮电</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交通运输业职工人数、运输线路长度、运输线路质量、客运量、货运量、旅客周转量、货物周转量、旅客运输平均运距、货物运输平均运距、铁路基本运营情况、公路运输装备情况、水路运输装备及运行情况、民航运输装备基本运行情况、邮电通信业职工人数、邮政、电信、快递业务量、邮电业务总量指数、邮政局所数及邮递线路、电信主要通信能力、邮政、电信通信服务水平、互联网主要指标发展情况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国内贸易</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包括：批发和零售业基本情况、批发业情况汇总、零售业情况汇总、社会消费品零售以及消费品交易市场情况汇总、住宿和餐饮业基本情况、住宿业基本情况汇总、餐饮业企业情况汇总、旅游业发展情况汇总等。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金融</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包括：金融机构资金活动、货币供应量及黄金外汇储备、银行资产负债、社会融资规模及构成、直接融资情况、保险系统运行情况、原保险保费收入和赔付支出情况等。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教育和科技</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教育基本情况、高等教育基本情况汇总、初高中阶段职业教育基本情况汇总、初高中阶段教育基本情况汇总、初级教育情况汇总、教育事业相关指标统计汇总、各级学校女教师和女学生数、教育经费情况、科技活动基本情况、专利申请与受理、高技术产业情况汇总、公有经济企事业单位专业技术人员数、技术市场成交额、测绘地理信息部门生产完成情况、测绘资料提供情况、地震监测情况、气象业务站点及观测项目情况、产品质量国家监督抽查情况、产品质量情况、出入境货物检验检疫情况、产品质量监督检查情况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文化体育和卫生</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包括：文化、体育、卫生等。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t>社会管理、社会服务、社会保障及其他</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历届全国人民代表大会代表人数、历届全国政治协商会议委员人数、妇联干部情况、工会组织情况、劳动争议处理情况、律师、公证和调解工作基本情况、国内公证文书分类、涉外公证文书分类、调解民间纠纷分类、在押服刑人员基本情况、公安机关立案的刑事案件及构成、公安机关受理和查处治安案件数、交通事故情况、火灾事故情况、人民检察院直接立案侦查案件情况、人民检察院审查批准、决定逮捕犯罪嫌疑人和提起公诉被告人情况、人民检察院处理申诉案件情况、人民检察院出庭公诉情况、人民检察院办理刑事抗诉案件情况、人民检察院办理民事、行政抗诉案件情况、人民检察院受理举报、控告和申诉案件情况、</w:t>
            </w:r>
            <w:r>
              <w:rPr>
                <w:rFonts w:hAnsi="宋体" w:hint="eastAsia"/>
                <w:kern w:val="0"/>
                <w:sz w:val="20"/>
                <w:szCs w:val="20"/>
              </w:rPr>
              <w:lastRenderedPageBreak/>
              <w:t>人民检察院纠正违法情况、人民法院审理一审案件情况、人民法院审理刑事一审案件收结案情况、人民法院审理刑事案件罪犯情况、人民法院审理婚姻家庭、继承一审案件收结案情况、人民法院审理合同纠纷一审案件收结案情况、人民法院审理权属、侵权纠纷及其他民事一审案件收结案情况、人民法院审理行政一审案件收结案情况、社会服务类单位基本情况、社会工作师人员情况、提供住宿的社会工作机构情况、收养、救助类单位情况、收养性社会福利事业单位基本情况、社会福利救济主要费用情况、孤儿和家庭儿童收养、社区服务设施基本情况、社会救助和优抚安置情况、社会福利企业基本情况、社会福利事业、企业单位和工作人员数、离休和退休费、离休和退休人员保险福利费用及构成、福利彩票销售情况、社会捐赠情况、社会组织情况、自治组织情况、婚姻服务情况、殡葬服务情况、全国社会保障基本情况、社会保险基金收支及累计结余、参加城镇基本养老保险人数、社会保险基本情况、残疾人事业基本情况等。</w:t>
            </w:r>
          </w:p>
        </w:tc>
      </w:tr>
      <w:tr w:rsidR="004109A6" w:rsidTr="00BA2E58">
        <w:trPr>
          <w:trHeight w:val="22"/>
        </w:trPr>
        <w:tc>
          <w:tcPr>
            <w:tcW w:w="2943" w:type="dxa"/>
            <w:tcBorders>
              <w:top w:val="single" w:sz="6" w:space="0" w:color="auto"/>
              <w:left w:val="single" w:sz="2" w:space="0" w:color="auto"/>
              <w:bottom w:val="single" w:sz="2" w:space="0" w:color="auto"/>
              <w:right w:val="single" w:sz="6" w:space="0" w:color="auto"/>
            </w:tcBorders>
            <w:vAlign w:val="center"/>
          </w:tcPr>
          <w:p w:rsidR="004109A6" w:rsidRDefault="004109A6" w:rsidP="00BA2E58">
            <w:pPr>
              <w:widowControl/>
              <w:jc w:val="center"/>
              <w:rPr>
                <w:kern w:val="0"/>
                <w:sz w:val="20"/>
                <w:szCs w:val="20"/>
              </w:rPr>
            </w:pPr>
            <w:r>
              <w:rPr>
                <w:rFonts w:hint="eastAsia"/>
                <w:kern w:val="0"/>
                <w:sz w:val="20"/>
                <w:szCs w:val="20"/>
              </w:rPr>
              <w:lastRenderedPageBreak/>
              <w:t>景气指数</w:t>
            </w:r>
          </w:p>
        </w:tc>
        <w:tc>
          <w:tcPr>
            <w:tcW w:w="6360" w:type="dxa"/>
            <w:tcBorders>
              <w:top w:val="single" w:sz="6" w:space="0" w:color="auto"/>
              <w:left w:val="single" w:sz="6" w:space="0" w:color="auto"/>
              <w:bottom w:val="single" w:sz="2" w:space="0" w:color="auto"/>
              <w:right w:val="single" w:sz="2" w:space="0" w:color="auto"/>
            </w:tcBorders>
            <w:vAlign w:val="center"/>
          </w:tcPr>
          <w:p w:rsidR="004109A6" w:rsidRDefault="004109A6" w:rsidP="00BA2E58">
            <w:pPr>
              <w:widowControl/>
              <w:jc w:val="left"/>
              <w:rPr>
                <w:rFonts w:hAnsi="宋体"/>
                <w:kern w:val="0"/>
                <w:sz w:val="20"/>
                <w:szCs w:val="20"/>
              </w:rPr>
            </w:pPr>
            <w:r>
              <w:rPr>
                <w:rFonts w:hAnsi="宋体" w:hint="eastAsia"/>
                <w:kern w:val="0"/>
                <w:sz w:val="20"/>
                <w:szCs w:val="20"/>
              </w:rPr>
              <w:t>包括：宏观经济景气指数、消费者景气指数、国房景气指数、中国制造业采购经理指数、中国非制造业采购经理指数等。</w:t>
            </w:r>
          </w:p>
        </w:tc>
      </w:tr>
    </w:tbl>
    <w:p w:rsidR="009D4B4C" w:rsidRPr="004109A6" w:rsidRDefault="009D4B4C"/>
    <w:sectPr w:rsidR="009D4B4C" w:rsidRPr="004109A6" w:rsidSect="009D4B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27E" w:rsidRDefault="0098227E" w:rsidP="004109A6">
      <w:r>
        <w:separator/>
      </w:r>
    </w:p>
  </w:endnote>
  <w:endnote w:type="continuationSeparator" w:id="0">
    <w:p w:rsidR="0098227E" w:rsidRDefault="0098227E" w:rsidP="004109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im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27E" w:rsidRDefault="0098227E" w:rsidP="004109A6">
      <w:r>
        <w:separator/>
      </w:r>
    </w:p>
  </w:footnote>
  <w:footnote w:type="continuationSeparator" w:id="0">
    <w:p w:rsidR="0098227E" w:rsidRDefault="0098227E" w:rsidP="00410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9A6"/>
    <w:rsid w:val="004109A6"/>
    <w:rsid w:val="0098227E"/>
    <w:rsid w:val="009D4B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09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09A6"/>
    <w:rPr>
      <w:sz w:val="18"/>
      <w:szCs w:val="18"/>
    </w:rPr>
  </w:style>
  <w:style w:type="paragraph" w:styleId="a4">
    <w:name w:val="footer"/>
    <w:basedOn w:val="a"/>
    <w:link w:val="Char0"/>
    <w:uiPriority w:val="99"/>
    <w:semiHidden/>
    <w:unhideWhenUsed/>
    <w:rsid w:val="004109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109A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cp:revision>
  <dcterms:created xsi:type="dcterms:W3CDTF">2016-01-05T02:43:00Z</dcterms:created>
  <dcterms:modified xsi:type="dcterms:W3CDTF">2016-01-05T02:45:00Z</dcterms:modified>
</cp:coreProperties>
</file>